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77777777"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shd w:val="clear" w:color="auto" w:fill="auto"/>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shd w:val="clear" w:color="auto" w:fill="auto"/>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77777777" w:rsidR="00057297" w:rsidRDefault="00000000">
            <w:pPr>
              <w:jc w:val="both"/>
              <w:rPr>
                <w:color w:val="EE0000"/>
                <w:sz w:val="24"/>
                <w:szCs w:val="24"/>
              </w:rPr>
            </w:pPr>
            <w:r>
              <w:rPr>
                <w:color w:val="EE0000"/>
                <w:sz w:val="24"/>
                <w:szCs w:val="24"/>
              </w:rPr>
              <w:t>Eixo cognitivo: Inferir informações implícitas em textos.</w:t>
            </w:r>
          </w:p>
          <w:p w14:paraId="7F2FF986" w14:textId="77777777" w:rsidR="00057297" w:rsidRDefault="00000000">
            <w:pPr>
              <w:jc w:val="both"/>
              <w:rPr>
                <w:color w:val="EE0000"/>
                <w:sz w:val="24"/>
                <w:szCs w:val="24"/>
              </w:rPr>
            </w:pPr>
            <w:r>
              <w:rPr>
                <w:color w:val="EE0000"/>
                <w:sz w:val="24"/>
                <w:szCs w:val="24"/>
              </w:rPr>
              <w:t>Eixo cognitivo: Identificar a ideia central do texto.</w:t>
            </w:r>
          </w:p>
          <w:p w14:paraId="6E8474E6"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6A85990F"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224DB7E2"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940E01" w14:textId="77777777" w:rsidR="00057297" w:rsidRDefault="00000000">
            <w:pPr>
              <w:jc w:val="both"/>
              <w:rPr>
                <w:color w:val="EE0000"/>
                <w:sz w:val="24"/>
                <w:szCs w:val="24"/>
              </w:rPr>
            </w:pPr>
            <w:r>
              <w:rPr>
                <w:color w:val="EE0000"/>
                <w:sz w:val="24"/>
                <w:szCs w:val="24"/>
              </w:rPr>
              <w:t>Eixo cognitivo: Identificar a ideia central do texto.</w:t>
            </w:r>
          </w:p>
          <w:p w14:paraId="3CE9F8FB"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77018CFF"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77777777"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77777777" w:rsidR="00057297" w:rsidRDefault="00000000">
            <w:pPr>
              <w:jc w:val="both"/>
              <w:rPr>
                <w:color w:val="FF0000"/>
                <w:sz w:val="24"/>
                <w:szCs w:val="24"/>
              </w:rPr>
            </w:pPr>
            <w:r>
              <w:rPr>
                <w:color w:val="FF0000"/>
                <w:sz w:val="24"/>
                <w:szCs w:val="24"/>
              </w:rPr>
              <w:t xml:space="preserve">BNCC (EF15LP04)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77777777" w:rsidR="00057297" w:rsidRDefault="00000000">
            <w:pPr>
              <w:tabs>
                <w:tab w:val="left" w:pos="1820"/>
              </w:tabs>
              <w:jc w:val="both"/>
              <w:rPr>
                <w:color w:val="FF0000"/>
                <w:sz w:val="24"/>
                <w:szCs w:val="24"/>
              </w:rPr>
            </w:pPr>
            <w:r>
              <w:rPr>
                <w:color w:val="FF0000"/>
                <w:sz w:val="24"/>
                <w:szCs w:val="24"/>
              </w:rPr>
              <w:t>BNCC (EF35LP22) Perceber diálogos em textos narrativos, observando o efeito de sentido de verbos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shd w:val="clear" w:color="auto" w:fill="auto"/>
            <w:tcMar>
              <w:top w:w="100" w:type="dxa"/>
              <w:left w:w="100" w:type="dxa"/>
              <w:bottom w:w="100" w:type="dxa"/>
              <w:right w:w="100" w:type="dxa"/>
            </w:tcMar>
          </w:tcPr>
          <w:p w14:paraId="4D5E769B" w14:textId="77777777" w:rsidR="00057297" w:rsidRDefault="00000000">
            <w:pPr>
              <w:widowControl w:val="0"/>
              <w:spacing w:before="240" w:line="240" w:lineRule="auto"/>
              <w:ind w:firstLine="680"/>
              <w:jc w:val="both"/>
              <w:rPr>
                <w:sz w:val="24"/>
                <w:szCs w:val="24"/>
              </w:rPr>
            </w:pPr>
            <w:r>
              <w:rPr>
                <w:sz w:val="24"/>
                <w:szCs w:val="24"/>
              </w:rP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77777777" w:rsidR="00057297" w:rsidRDefault="00000000">
            <w:pPr>
              <w:widowControl w:val="0"/>
              <w:spacing w:before="240" w:line="240" w:lineRule="auto"/>
              <w:ind w:firstLine="680"/>
              <w:jc w:val="both"/>
              <w:rPr>
                <w:sz w:val="24"/>
                <w:szCs w:val="24"/>
              </w:rPr>
            </w:pPr>
            <w:r>
              <w:rPr>
                <w:sz w:val="24"/>
                <w:szCs w:val="24"/>
              </w:rPr>
              <w:t>Mesmo sendo pequena, a tirinha pode fazer a gente rir, pensar ou até refletir sobre situações do nosso dia a dia. Ela usa desenhos para mostrar os personagens e o que está acontecendo, e 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shd w:val="clear" w:color="auto" w:fill="auto"/>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shd w:val="clear" w:color="auto" w:fill="auto"/>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shd w:val="clear" w:color="auto" w:fill="auto"/>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shd w:val="clear" w:color="auto" w:fill="auto"/>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shd w:val="clear" w:color="auto" w:fill="auto"/>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shd w:val="clear" w:color="auto" w:fill="auto"/>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shd w:val="clear" w:color="auto" w:fill="auto"/>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shd w:val="clear" w:color="auto" w:fill="auto"/>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shd w:val="clear" w:color="auto" w:fill="auto"/>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shd w:val="clear" w:color="auto" w:fill="auto"/>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shd w:val="clear" w:color="auto" w:fill="auto"/>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shd w:val="clear" w:color="auto" w:fill="auto"/>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shd w:val="clear" w:color="auto" w:fill="auto"/>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shd w:val="clear" w:color="auto" w:fill="auto"/>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shd w:val="clear" w:color="auto" w:fill="auto"/>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shd w:val="clear" w:color="auto" w:fill="auto"/>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shd w:val="clear" w:color="auto" w:fill="auto"/>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shd w:val="clear" w:color="auto" w:fill="auto"/>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shd w:val="clear" w:color="auto" w:fill="auto"/>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shd w:val="clear" w:color="auto" w:fill="auto"/>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shd w:val="clear" w:color="auto" w:fill="auto"/>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shd w:val="clear" w:color="auto" w:fill="auto"/>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shd w:val="clear" w:color="auto" w:fill="auto"/>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shd w:val="clear" w:color="auto" w:fill="auto"/>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shd w:val="clear" w:color="auto" w:fill="auto"/>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00000">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shd w:val="clear" w:color="auto" w:fill="auto"/>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shd w:val="clear" w:color="auto" w:fill="auto"/>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shd w:val="clear" w:color="auto" w:fill="auto"/>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shd w:val="clear" w:color="auto" w:fill="auto"/>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shd w:val="clear" w:color="auto" w:fill="auto"/>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shd w:val="clear" w:color="auto" w:fill="auto"/>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shd w:val="clear" w:color="auto" w:fill="auto"/>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Pr>
          <w:sz w:val="24"/>
          <w:szCs w:val="24"/>
        </w:rPr>
        <w:t xml:space="preserve">Esses textos são escritos de forma </w:t>
      </w:r>
      <w:r>
        <w:rPr>
          <w:b/>
          <w:sz w:val="24"/>
          <w:szCs w:val="24"/>
        </w:rPr>
        <w:t>direta e objetiva</w:t>
      </w:r>
      <w:r>
        <w:rPr>
          <w:sz w:val="24"/>
          <w:szCs w:val="24"/>
        </w:rPr>
        <w:t xml:space="preserve">, usando geralmente uma </w:t>
      </w:r>
      <w:r>
        <w:rPr>
          <w:b/>
          <w:sz w:val="24"/>
          <w:szCs w:val="24"/>
        </w:rPr>
        <w:t>linguagem simples</w:t>
      </w:r>
      <w:r>
        <w:rPr>
          <w:sz w:val="24"/>
          <w:szCs w:val="24"/>
        </w:rPr>
        <w:t xml:space="preserve"> para facilitar a compreensão. é comum que os verbos apareçam no </w:t>
      </w:r>
      <w:r>
        <w:rPr>
          <w:b/>
          <w:sz w:val="24"/>
          <w:szCs w:val="24"/>
        </w:rPr>
        <w:t>modo imperativo</w:t>
      </w:r>
      <w:r>
        <w:rPr>
          <w:sz w:val="24"/>
          <w:szCs w:val="24"/>
        </w:rPr>
        <w:t>,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00000">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shd w:val="clear" w:color="auto" w:fill="auto"/>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shd w:val="clear" w:color="auto" w:fill="auto"/>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shd w:val="clear" w:color="auto" w:fill="auto"/>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shd w:val="clear" w:color="auto" w:fill="auto"/>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shd w:val="clear" w:color="auto" w:fill="auto"/>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shd w:val="clear" w:color="auto" w:fill="auto"/>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00000">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00000">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Pr>
          <w:color w:val="6AA84F"/>
          <w:sz w:val="20"/>
          <w:szCs w:val="20"/>
        </w:rPr>
        <w:br/>
      </w:r>
      <w:r>
        <w:rPr>
          <w:color w:val="FF0000"/>
          <w:sz w:val="20"/>
          <w:szCs w:val="20"/>
        </w:rPr>
        <w:t xml:space="preserve">&lt;Legenda charge do cartunista </w:t>
      </w:r>
      <w:r>
        <w:rPr>
          <w:b/>
          <w:color w:val="FF0000"/>
          <w:sz w:val="20"/>
          <w:szCs w:val="20"/>
        </w:rPr>
        <w:t>Carlos Eduardo Novaes</w:t>
      </w:r>
      <w:r>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shd w:val="clear" w:color="auto" w:fill="auto"/>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shd w:val="clear" w:color="auto" w:fill="auto"/>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Pr>
          <w:sz w:val="24"/>
          <w:szCs w:val="24"/>
        </w:rPr>
        <w:t>Por que entender a reportagem é importante?</w:t>
      </w:r>
      <w:r>
        <w:rPr>
          <w:sz w:val="24"/>
          <w:szCs w:val="24"/>
        </w:rPr>
        <w:br/>
        <w:t>• Ajuda você a se informar de verdade sobre o que acontece no mundo.</w:t>
      </w:r>
      <w:r>
        <w:rPr>
          <w:sz w:val="24"/>
          <w:szCs w:val="24"/>
        </w:rPr>
        <w:br/>
      </w:r>
      <w:proofErr w:type="gramStart"/>
      <w:r>
        <w:rPr>
          <w:sz w:val="24"/>
          <w:szCs w:val="24"/>
        </w:rPr>
        <w:t>• Ensina</w:t>
      </w:r>
      <w:proofErr w:type="gramEnd"/>
      <w:r>
        <w:rPr>
          <w:sz w:val="24"/>
          <w:szCs w:val="24"/>
        </w:rPr>
        <w:t xml:space="preserve"> a olhar além do óbvio, considerando diferentes pontos de </w:t>
      </w:r>
      <w:proofErr w:type="gramStart"/>
      <w:r>
        <w:rPr>
          <w:sz w:val="24"/>
          <w:szCs w:val="24"/>
        </w:rPr>
        <w:t>vista..</w:t>
      </w:r>
      <w:proofErr w:type="gramEnd"/>
      <w:r>
        <w:rPr>
          <w:sz w:val="24"/>
          <w:szCs w:val="24"/>
        </w:rPr>
        <w:br/>
      </w:r>
      <w:proofErr w:type="gramStart"/>
      <w:r>
        <w:rPr>
          <w:sz w:val="24"/>
          <w:szCs w:val="24"/>
        </w:rPr>
        <w:t>• Desenvolve</w:t>
      </w:r>
      <w:proofErr w:type="gramEnd"/>
      <w:r>
        <w:rPr>
          <w:sz w:val="24"/>
          <w:szCs w:val="24"/>
        </w:rPr>
        <w:t xml:space="preser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Pr>
            <w:color w:val="0563C1"/>
            <w:sz w:val="24"/>
            <w:szCs w:val="24"/>
            <w:u w:val="single"/>
          </w:rPr>
          <w:t>Oscar 2025</w:t>
        </w:r>
      </w:hyperlink>
      <w:r>
        <w:rPr>
          <w:sz w:val="24"/>
          <w:szCs w:val="24"/>
        </w:rPr>
        <w:t> de Flow, filme que conquistou o </w:t>
      </w:r>
      <w:hyperlink r:id="rId52">
        <w:r>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Pr>
            <w:color w:val="0563C1"/>
            <w:sz w:val="24"/>
            <w:szCs w:val="24"/>
            <w:u w:val="single"/>
          </w:rPr>
          <w:t>Oscar de Melhor Filme Internacional</w:t>
        </w:r>
      </w:hyperlink>
      <w:r>
        <w:rPr>
          <w:sz w:val="24"/>
          <w:szCs w:val="24"/>
        </w:rPr>
        <w:t>, mas a vitória foi do Brasil por </w:t>
      </w:r>
      <w:hyperlink r:id="rId55">
        <w:r>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shd w:val="clear" w:color="auto" w:fill="auto"/>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shd w:val="clear" w:color="auto" w:fill="auto"/>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shd w:val="clear" w:color="auto" w:fill="auto"/>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shd w:val="clear" w:color="auto" w:fill="auto"/>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shd w:val="clear" w:color="auto" w:fill="auto"/>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shd w:val="clear" w:color="auto" w:fill="auto"/>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shd w:val="clear" w:color="auto" w:fill="auto"/>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Pr>
            <w:color w:val="6AA84F"/>
            <w:sz w:val="18"/>
            <w:szCs w:val="18"/>
          </w:rPr>
          <w:t>https://bichinhosdejardim.com/no-pais-da-biroscracia</w:t>
        </w:r>
      </w:hyperlink>
      <w:hyperlink r:id="rId67">
        <w:r>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shd w:val="clear" w:color="auto" w:fill="auto"/>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shd w:val="clear" w:color="auto" w:fill="auto"/>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96EB6C7A-AF1D-4B67-9855-D164582A4CB1}"/>
    <w:embedBold r:id="rId2" w:fontKey="{4AF64D7C-63B9-4F32-871B-35D10621932B}"/>
  </w:font>
  <w:font w:name="Calibri">
    <w:panose1 w:val="020F0502020204030204"/>
    <w:charset w:val="00"/>
    <w:family w:val="swiss"/>
    <w:pitch w:val="variable"/>
    <w:sig w:usb0="E4002EFF" w:usb1="C200247B" w:usb2="00000009" w:usb3="00000000" w:csb0="000001FF" w:csb1="00000000"/>
    <w:embedRegular r:id="rId3" w:fontKey="{6DE4C24C-A267-4C03-886B-4ABA20E8DAC9}"/>
    <w:embedBold r:id="rId4" w:fontKey="{28337BAA-1AD5-4A73-BD19-DBDCDE61D909}"/>
    <w:embedItalic r:id="rId5" w:fontKey="{148216E7-68EC-4597-B2AA-7319AB9CB3AD}"/>
    <w:embedBoldItalic r:id="rId6" w:fontKey="{FF17B832-5D9F-487A-84E3-7531867EB43A}"/>
  </w:font>
  <w:font w:name="Cardo">
    <w:charset w:val="00"/>
    <w:family w:val="auto"/>
    <w:pitch w:val="default"/>
    <w:embedRegular r:id="rId7" w:fontKey="{CA5B39B2-80E9-4D99-BD3A-9FD3A89BBFC3}"/>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BE63EE4F-B2A3-4797-92E3-029B01050284}"/>
  </w:font>
  <w:font w:name="Quattrocento Sans">
    <w:charset w:val="00"/>
    <w:family w:val="swiss"/>
    <w:pitch w:val="variable"/>
    <w:sig w:usb0="800000BF" w:usb1="4000005B" w:usb2="00000000" w:usb3="00000000" w:csb0="00000001" w:csb1="00000000"/>
    <w:embedRegular r:id="rId9" w:fontKey="{81294468-0762-479C-8EF0-6268CB658C36}"/>
    <w:embedBold r:id="rId10" w:fontKey="{65EBBF67-D145-4C2B-BCF3-87A41FF0C9B5}"/>
  </w:font>
  <w:font w:name="Arimo">
    <w:charset w:val="00"/>
    <w:family w:val="auto"/>
    <w:pitch w:val="default"/>
    <w:embedRegular r:id="rId11" w:fontKey="{91129776-AA65-4A80-970C-C25A47E1449F}"/>
  </w:font>
  <w:font w:name="Gungsuh">
    <w:charset w:val="81"/>
    <w:family w:val="roman"/>
    <w:pitch w:val="variable"/>
    <w:sig w:usb0="B00002AF" w:usb1="69D77CFB" w:usb2="00000030" w:usb3="00000000" w:csb0="0008009F" w:csb1="00000000"/>
    <w:embedRegular r:id="rId12" w:subsetted="1" w:fontKey="{A389EE0A-D97B-4E96-89E3-D43C1E320DE3}"/>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91E508EC-CA86-4A67-A2CA-6E2039C6D3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0" w:type="dxa"/>
        <w:left w:w="115" w:type="dxa"/>
        <w:bottom w:w="0" w:type="dxa"/>
        <w:right w:w="115" w:type="dxa"/>
      </w:tblCellMar>
    </w:tblPr>
  </w:style>
  <w:style w:type="table" w:customStyle="1" w:styleId="aff8">
    <w:basedOn w:val="TableNormal"/>
    <w:tblPr>
      <w:tblStyleRowBandSize w:val="1"/>
      <w:tblStyleColBandSize w:val="1"/>
      <w:tblCellMar>
        <w:top w:w="0" w:type="dxa"/>
        <w:left w:w="115" w:type="dxa"/>
        <w:bottom w:w="0" w:type="dxa"/>
        <w:right w:w="115" w:type="dxa"/>
      </w:tblCellMar>
    </w:tblPr>
  </w:style>
  <w:style w:type="table" w:customStyle="1" w:styleId="aff9">
    <w:basedOn w:val="TableNormal"/>
    <w:tblPr>
      <w:tblStyleRowBandSize w:val="1"/>
      <w:tblStyleColBandSize w:val="1"/>
      <w:tblCellMar>
        <w:top w:w="0" w:type="dxa"/>
        <w:left w:w="115" w:type="dxa"/>
        <w:bottom w:w="0" w:type="dxa"/>
        <w:right w:w="115" w:type="dxa"/>
      </w:tblCellMar>
    </w:tblPr>
  </w:style>
  <w:style w:type="table" w:customStyle="1" w:styleId="affa">
    <w:basedOn w:val="TableNormal"/>
    <w:tblPr>
      <w:tblStyleRowBandSize w:val="1"/>
      <w:tblStyleColBandSize w:val="1"/>
      <w:tblCellMar>
        <w:top w:w="0" w:type="dxa"/>
        <w:left w:w="115" w:type="dxa"/>
        <w:bottom w:w="0" w:type="dxa"/>
        <w:right w:w="115" w:type="dxa"/>
      </w:tblCellMar>
    </w:tblPr>
  </w:style>
  <w:style w:type="table" w:customStyle="1" w:styleId="affb">
    <w:basedOn w:val="TableNormal"/>
    <w:tblPr>
      <w:tblStyleRowBandSize w:val="1"/>
      <w:tblStyleColBandSize w:val="1"/>
      <w:tblCellMar>
        <w:top w:w="0" w:type="dxa"/>
        <w:left w:w="115" w:type="dxa"/>
        <w:bottom w:w="0" w:type="dxa"/>
        <w:right w:w="115" w:type="dxa"/>
      </w:tblCellMar>
    </w:tblPr>
  </w:style>
  <w:style w:type="table" w:customStyle="1" w:styleId="affc">
    <w:basedOn w:val="TableNormal"/>
    <w:tblPr>
      <w:tblStyleRowBandSize w:val="1"/>
      <w:tblStyleColBandSize w:val="1"/>
      <w:tblCellMar>
        <w:top w:w="0" w:type="dxa"/>
        <w:left w:w="115" w:type="dxa"/>
        <w:bottom w:w="0" w:type="dxa"/>
        <w:right w:w="115" w:type="dxa"/>
      </w:tblCellMar>
    </w:tblPr>
  </w:style>
  <w:style w:type="table" w:customStyle="1" w:styleId="affd">
    <w:basedOn w:val="TableNormal"/>
    <w:tblPr>
      <w:tblStyleRowBandSize w:val="1"/>
      <w:tblStyleColBandSize w:val="1"/>
      <w:tblCellMar>
        <w:top w:w="0" w:type="dxa"/>
        <w:left w:w="115" w:type="dxa"/>
        <w:bottom w:w="0" w:type="dxa"/>
        <w:right w:w="115" w:type="dxa"/>
      </w:tblCellMar>
    </w:tblPr>
  </w:style>
  <w:style w:type="table" w:customStyle="1" w:styleId="affe">
    <w:basedOn w:val="TableNormal"/>
    <w:tblPr>
      <w:tblStyleRowBandSize w:val="1"/>
      <w:tblStyleColBandSize w:val="1"/>
      <w:tblCellMar>
        <w:top w:w="0" w:type="dxa"/>
        <w:left w:w="115" w:type="dxa"/>
        <w:bottom w:w="0" w:type="dxa"/>
        <w:right w:w="115" w:type="dxa"/>
      </w:tblCellMar>
    </w:tblPr>
  </w:style>
  <w:style w:type="table" w:customStyle="1" w:styleId="afff">
    <w:basedOn w:val="TableNormal"/>
    <w:tblPr>
      <w:tblStyleRowBandSize w:val="1"/>
      <w:tblStyleColBandSize w:val="1"/>
      <w:tblCellMar>
        <w:top w:w="0" w:type="dxa"/>
        <w:left w:w="115" w:type="dxa"/>
        <w:bottom w:w="0" w:type="dxa"/>
        <w:right w:w="115" w:type="dxa"/>
      </w:tblCellMar>
    </w:tblPr>
  </w:style>
  <w:style w:type="table" w:customStyle="1" w:styleId="afff0">
    <w:basedOn w:val="TableNormal"/>
    <w:tblPr>
      <w:tblStyleRowBandSize w:val="1"/>
      <w:tblStyleColBandSize w:val="1"/>
      <w:tblCellMar>
        <w:top w:w="0" w:type="dxa"/>
        <w:left w:w="115" w:type="dxa"/>
        <w:bottom w:w="0" w:type="dxa"/>
        <w:right w:w="115" w:type="dxa"/>
      </w:tblCellMar>
    </w:tblPr>
  </w:style>
  <w:style w:type="table" w:customStyle="1" w:styleId="afff1">
    <w:basedOn w:val="TableNormal"/>
    <w:tblPr>
      <w:tblStyleRowBandSize w:val="1"/>
      <w:tblStyleColBandSize w:val="1"/>
      <w:tblCellMar>
        <w:top w:w="0" w:type="dxa"/>
        <w:left w:w="115" w:type="dxa"/>
        <w:bottom w:w="0" w:type="dxa"/>
        <w:right w:w="115" w:type="dxa"/>
      </w:tblCellMar>
    </w:tblPr>
  </w:style>
  <w:style w:type="table" w:customStyle="1" w:styleId="afff2">
    <w:basedOn w:val="TableNormal"/>
    <w:tblPr>
      <w:tblStyleRowBandSize w:val="1"/>
      <w:tblStyleColBandSize w:val="1"/>
      <w:tblCellMar>
        <w:top w:w="0" w:type="dxa"/>
        <w:left w:w="115" w:type="dxa"/>
        <w:bottom w:w="0" w:type="dxa"/>
        <w:right w:w="115" w:type="dxa"/>
      </w:tblCellMar>
    </w:tblPr>
  </w:style>
  <w:style w:type="table" w:customStyle="1" w:styleId="afff3">
    <w:basedOn w:val="TableNormal"/>
    <w:tblPr>
      <w:tblStyleRowBandSize w:val="1"/>
      <w:tblStyleColBandSize w:val="1"/>
      <w:tblCellMar>
        <w:top w:w="0" w:type="dxa"/>
        <w:left w:w="115" w:type="dxa"/>
        <w:bottom w:w="0" w:type="dxa"/>
        <w:right w:w="115" w:type="dxa"/>
      </w:tblCellMar>
    </w:tblPr>
  </w:style>
  <w:style w:type="table" w:customStyle="1" w:styleId="afff4">
    <w:basedOn w:val="TableNormal"/>
    <w:tblPr>
      <w:tblStyleRowBandSize w:val="1"/>
      <w:tblStyleColBandSize w:val="1"/>
      <w:tblCellMar>
        <w:top w:w="0" w:type="dxa"/>
        <w:left w:w="115" w:type="dxa"/>
        <w:bottom w:w="0" w:type="dxa"/>
        <w:right w:w="115" w:type="dxa"/>
      </w:tblCellMar>
    </w:tblPr>
  </w:style>
  <w:style w:type="table" w:customStyle="1" w:styleId="afff5">
    <w:basedOn w:val="TableNormal"/>
    <w:tblPr>
      <w:tblStyleRowBandSize w:val="1"/>
      <w:tblStyleColBandSize w:val="1"/>
      <w:tblCellMar>
        <w:top w:w="0" w:type="dxa"/>
        <w:left w:w="115" w:type="dxa"/>
        <w:bottom w:w="0" w:type="dxa"/>
        <w:right w:w="115" w:type="dxa"/>
      </w:tblCellMar>
    </w:tblPr>
  </w:style>
  <w:style w:type="table" w:customStyle="1" w:styleId="afff6">
    <w:basedOn w:val="TableNormal"/>
    <w:tblPr>
      <w:tblStyleRowBandSize w:val="1"/>
      <w:tblStyleColBandSize w:val="1"/>
      <w:tblCellMar>
        <w:top w:w="0" w:type="dxa"/>
        <w:left w:w="115" w:type="dxa"/>
        <w:bottom w:w="0" w:type="dxa"/>
        <w:right w:w="115" w:type="dxa"/>
      </w:tblCellMar>
    </w:tblPr>
  </w:style>
  <w:style w:type="table" w:customStyle="1" w:styleId="afff7">
    <w:basedOn w:val="TableNormal"/>
    <w:tblPr>
      <w:tblStyleRowBandSize w:val="1"/>
      <w:tblStyleColBandSize w:val="1"/>
      <w:tblCellMar>
        <w:top w:w="0" w:type="dxa"/>
        <w:left w:w="115" w:type="dxa"/>
        <w:bottom w:w="0" w:type="dxa"/>
        <w:right w:w="115"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115" w:type="dxa"/>
        <w:bottom w:w="0" w:type="dxa"/>
        <w:right w:w="115" w:type="dxa"/>
      </w:tblCellMar>
    </w:tblPr>
  </w:style>
  <w:style w:type="table" w:customStyle="1" w:styleId="afffa">
    <w:basedOn w:val="TableNormal"/>
    <w:tblPr>
      <w:tblStyleRowBandSize w:val="1"/>
      <w:tblStyleColBandSize w:val="1"/>
      <w:tblCellMar>
        <w:top w:w="0" w:type="dxa"/>
        <w:left w:w="115" w:type="dxa"/>
        <w:bottom w:w="0" w:type="dxa"/>
        <w:right w:w="115" w:type="dxa"/>
      </w:tblCellMar>
    </w:tblPr>
  </w:style>
  <w:style w:type="table" w:customStyle="1" w:styleId="afffb">
    <w:basedOn w:val="TableNormal"/>
    <w:tblPr>
      <w:tblStyleRowBandSize w:val="1"/>
      <w:tblStyleColBandSize w:val="1"/>
      <w:tblCellMar>
        <w:top w:w="0" w:type="dxa"/>
        <w:left w:w="115" w:type="dxa"/>
        <w:bottom w:w="0" w:type="dxa"/>
        <w:right w:w="115" w:type="dxa"/>
      </w:tblCellMar>
    </w:tblPr>
  </w:style>
  <w:style w:type="table" w:customStyle="1" w:styleId="afffc">
    <w:basedOn w:val="TableNormal"/>
    <w:tblPr>
      <w:tblStyleRowBandSize w:val="1"/>
      <w:tblStyleColBandSize w:val="1"/>
      <w:tblCellMar>
        <w:top w:w="0" w:type="dxa"/>
        <w:left w:w="115" w:type="dxa"/>
        <w:bottom w:w="0" w:type="dxa"/>
        <w:right w:w="115" w:type="dxa"/>
      </w:tblCellMar>
    </w:tblPr>
  </w:style>
  <w:style w:type="table" w:customStyle="1" w:styleId="afffd">
    <w:basedOn w:val="TableNormal"/>
    <w:tblPr>
      <w:tblStyleRowBandSize w:val="1"/>
      <w:tblStyleColBandSize w:val="1"/>
      <w:tblCellMar>
        <w:top w:w="0" w:type="dxa"/>
        <w:left w:w="115" w:type="dxa"/>
        <w:bottom w:w="0" w:type="dxa"/>
        <w:right w:w="115" w:type="dxa"/>
      </w:tblCellMar>
    </w:tblPr>
  </w:style>
  <w:style w:type="table" w:customStyle="1" w:styleId="afffe">
    <w:basedOn w:val="TableNormal"/>
    <w:tblPr>
      <w:tblStyleRowBandSize w:val="1"/>
      <w:tblStyleColBandSize w:val="1"/>
      <w:tblCellMar>
        <w:top w:w="0" w:type="dxa"/>
        <w:left w:w="115" w:type="dxa"/>
        <w:bottom w:w="0"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230</Pages>
  <Words>63154</Words>
  <Characters>341035</Characters>
  <Application>Microsoft Office Word</Application>
  <DocSecurity>0</DocSecurity>
  <Lines>2841</Lines>
  <Paragraphs>806</Paragraphs>
  <ScaleCrop>false</ScaleCrop>
  <Company/>
  <LinksUpToDate>false</LinksUpToDate>
  <CharactersWithSpaces>403383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Imagi Maker</cp:lastModifiedBy>
  <cp:revision>2</cp:revision>
  <dcterms:created xsi:type="dcterms:W3CDTF">2025-06-30T02:37:00Z</dcterms:created>
  <dcterms:modified xsi:type="dcterms:W3CDTF">2025-06-30T02:37:00Z</dcterms:modified>
</cp:coreProperties>
</file>